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Programmazione e pianificazione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ha la finalita' di assicurare il coordinamento dei processi di pianificazione, approvvigionamento, gestione contabile e controllo delle risorse economiche e finanziarie dell'Ente, in coerenza con gli obiettivi definiti dai programmi e dai piani annuali e pluriennali e con l'obiettivo di assistere e supportare gli altri servizi nella gestione delle risorse e dei budget assegnati, contribuendo alla definizione delle linee guida e degli indirizzi dell'Amministrazione. L'ufficio cura la regolarita' dei procedimenti contabili e dei processi di gestione delle risorse economiche.</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FINANZIARIA MARIA SEBASTIANA PERRIA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Bilancio di previsione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9EE304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22CF0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66C0FD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AA8609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88EE84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Documento Unico di Programmazione - DUP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D72FBE9"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F36F1FC"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5FE4917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1BFFF6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DB698F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117278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05534A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Rendiconto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FD28C44"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B5BE81F"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184DE39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EACDEB7"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8E8E89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A2F1DE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4C9BF4B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del bilancio preventivo e consuntivo ed altre certificazioni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083F1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5682B31"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2D747B2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F21348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7E917F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449B242" w14:textId="77777777" w:rsidR="001451FA" w:rsidRPr="007137E0" w:rsidRDefault="001451FA" w:rsidP="001451FA">
            <w:pPr>
              <w:spacing w:before="100" w:after="100"/>
              <w:rPr>
                <w:rFonts w:ascii="Arial" w:hAnsi="Arial"/>
              </w:rPr>
            </w:pPr>
            <w:r w:rsidRPr="007137E0">
              <w:rPr>
                <w:rFonts w:ascii="Arial" w:hAnsi="Arial"/>
              </w:rPr>
              <w:t xml:space="preserve">Servizi istituzionali, generali e di gestione: Gestione economica, </w:t>
            </w:r>
            <w:r w:rsidRPr="007137E0">
              <w:rPr>
                <w:rFonts w:ascii="Arial" w:hAnsi="Arial"/>
              </w:rPr>
              <w:lastRenderedPageBreak/>
              <w:t>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1A4838B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Piano esecutivo di gestione - PEG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B37FF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4402FC0" w14:textId="77777777" w:rsidR="001451FA" w:rsidRPr="007137E0" w:rsidRDefault="00917FC8" w:rsidP="001451FA">
            <w:pPr>
              <w:snapToGrid w:val="0"/>
              <w:rPr>
                <w:rFonts w:ascii="Arial" w:hAnsi="Arial"/>
              </w:rPr>
            </w:pPr>
            <w:r w:rsidRPr="007137E0">
              <w:rPr>
                <w:rFonts w:ascii="Arial" w:hAnsi="Arial"/>
              </w:rPr>
              <w:t>Programmazione e pianificazi</w:t>
            </w:r>
            <w:r w:rsidRPr="007137E0">
              <w:rPr>
                <w:rFonts w:ascii="Arial" w:hAnsi="Arial"/>
              </w:rPr>
              <w:lastRenderedPageBreak/>
              <w:t>one</w:t>
            </w:r>
          </w:p>
        </w:tc>
      </w:tr>
      <w:tr w:rsidR="00AA54A1" w:rsidRPr="007137E0" w14:paraId="18CF91B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8A4FC3A"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1C6D295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2D7DA8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4DE64FE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Mandati di pagamento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794C809"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1CAB6B2"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31AC71C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E153AFE"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3F85209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140975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55FC192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bilancio di previsione e P.E.G.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35D36D8"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A0DE238"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1BAEDF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F96E884"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B62F36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E1FD1D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5C2EE4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cauzioni e fideiussioni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23B7E86"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F7189A9"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3F4DC56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B47F7D7"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2FBEE8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5FA0EA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4510E83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Inserimento e controllo dati 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A8A39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49911D4"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5676640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59B2D5B"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D27B83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7D35D7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52B47FC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Inventario beni mobili e immobili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19608C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DC535A"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71416C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6E96E6A"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43D9F9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B21325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394E11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Pagamento premi e gestione polizze assicurative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18BECA5"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02661C"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37E10E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8BB1C53"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D3A66E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48B9CF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B10934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di regolarita' contabile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5EF00CD"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CFEBBF8"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34FCD6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65B58D8"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96C11A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1EE6D4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42E2A09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sugli atti con finanziamenti in conto capitale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B38C237"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B7F7247"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5E6D070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787F0CA"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252D3F57"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53E3C1CC"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Gestione economica, </w:t>
            </w:r>
            <w:r w:rsidRPr="007137E0">
              <w:rPr>
                <w:rFonts w:ascii="Arial" w:hAnsi="Arial"/>
              </w:rPr>
              <w:lastRenderedPageBreak/>
              <w:t>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638E9D1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Recupero e registrazione giornaliera delle </w:t>
            </w:r>
            <w:r w:rsidRPr="007137E0">
              <w:rPr>
                <w:rFonts w:ascii="Arial" w:hAnsi="Arial"/>
                <w:color w:val="000000"/>
              </w:rPr>
              <w:lastRenderedPageBreak/>
              <w:t>operazioni del Tesoriere relative ai versamenti in Tesoreria da parte degli utenti e chiusura mensile dei sospesi del Tesoriere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12DE128" w14:textId="77777777" w:rsidR="007137E0" w:rsidRDefault="001451FA" w:rsidP="001451FA">
            <w:pPr>
              <w:snapToGrid w:val="0"/>
              <w:rPr>
                <w:rFonts w:ascii="Arial" w:hAnsi="Arial"/>
              </w:rPr>
            </w:pPr>
            <w:r w:rsidRPr="007137E0">
              <w:rPr>
                <w:rFonts w:ascii="Arial" w:hAnsi="Arial"/>
              </w:rPr>
              <w:lastRenderedPageBreak/>
              <w:t xml:space="preserve">E) Gestione delle entrate, delle spese e del </w:t>
            </w:r>
            <w:r w:rsidRPr="007137E0">
              <w:rPr>
                <w:rFonts w:ascii="Arial" w:hAnsi="Arial"/>
              </w:rPr>
              <w:lastRenderedPageBreak/>
              <w:t>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23BF42" w14:textId="77777777" w:rsidR="001451FA" w:rsidRPr="007137E0" w:rsidRDefault="00917FC8" w:rsidP="001451FA">
            <w:pPr>
              <w:snapToGrid w:val="0"/>
              <w:rPr>
                <w:rFonts w:ascii="Arial" w:hAnsi="Arial"/>
              </w:rPr>
            </w:pPr>
            <w:r w:rsidRPr="007137E0">
              <w:rPr>
                <w:rFonts w:ascii="Arial" w:hAnsi="Arial"/>
              </w:rPr>
              <w:lastRenderedPageBreak/>
              <w:t xml:space="preserve">Programmazione e </w:t>
            </w:r>
            <w:r w:rsidRPr="007137E0">
              <w:rPr>
                <w:rFonts w:ascii="Arial" w:hAnsi="Arial"/>
              </w:rPr>
              <w:lastRenderedPageBreak/>
              <w:t>pianificazione</w:t>
            </w:r>
          </w:p>
        </w:tc>
      </w:tr>
      <w:tr w:rsidR="00AA54A1" w:rsidRPr="007137E0" w14:paraId="4A74000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B3F017"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6D0E539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9A961E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521EC96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Rendicontazione diritti di segreteria e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220EAAE"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3D7D786"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3100A68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F310C6A"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7B6277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21585E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2EBDED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Monitoraggio patto di stabilita'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53864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A53EEE5"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38AA7DA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00582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542162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3597F8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2B7F73A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equilibri finanziari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850BC3"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2210ADD"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70DADAC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FA3407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4EC018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D04313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04E2327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di gestione ai sensi degli art. dal 196 al 198 bis del D.Lgs.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4B73E12" w14:textId="77777777"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4D52AE1"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57DB92F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079A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9ACA5B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F5ED0B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3792DB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diritti di segreteria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ADC3C72"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07AF45" w14:textId="77777777" w:rsidR="001451FA" w:rsidRPr="007137E0" w:rsidRDefault="00917FC8" w:rsidP="001451FA">
            <w:pPr>
              <w:snapToGrid w:val="0"/>
              <w:rPr>
                <w:rFonts w:ascii="Arial" w:hAnsi="Arial"/>
              </w:rPr>
            </w:pPr>
            <w:r w:rsidRPr="007137E0">
              <w:rPr>
                <w:rFonts w:ascii="Arial" w:hAnsi="Arial"/>
              </w:rPr>
              <w:t>Programmazione e pianificazione</w:t>
            </w:r>
          </w:p>
        </w:tc>
      </w:tr>
      <w:tr w:rsidR="00AA54A1" w:rsidRPr="007137E0" w14:paraId="08BC10E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DA2616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7F8B6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D14BAB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0F4C3B3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e ordinamento dei tributi, con esclusione della determinazione delle relative aliquote; disciplina generale delle tariffe per la fruizione dei beni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A88E8BF"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155EEEE" w14:textId="77777777" w:rsidR="001451FA" w:rsidRPr="007137E0" w:rsidRDefault="00917FC8" w:rsidP="001451FA">
            <w:pPr>
              <w:snapToGrid w:val="0"/>
              <w:rPr>
                <w:rFonts w:ascii="Arial" w:hAnsi="Arial"/>
              </w:rPr>
            </w:pPr>
            <w:r w:rsidRPr="007137E0">
              <w:rPr>
                <w:rFonts w:ascii="Arial" w:hAnsi="Arial"/>
              </w:rPr>
              <w:t>Programmazione e pianificazione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w:t>
      </w:r>
      <w:r w:rsidRPr="00155C16">
        <w:rPr>
          <w:rFonts w:ascii="Arial" w:hAnsi="Arial"/>
          <w:sz w:val="16"/>
          <w:szCs w:val="16"/>
        </w:rPr>
        <w:lastRenderedPageBreak/>
        <w:t>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150BD"/>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1F9AC092-047E-40C5-98AF-D6BB002BB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1241</Words>
  <Characters>7074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2018-02-15T12:40:00Z</dcterms:created>
  <dcterms:modified xsi:type="dcterms:W3CDTF">2018-02-15T12:40:00Z</dcterms:modified>
</cp:coreProperties>
</file>